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F78C2" w:rsidRPr="007F78C2" w:rsidTr="007F78C2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BỘ VĂN H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ÓA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, THỂ THAO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VÀ DU LỊCH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 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/2019/TT-BVHTTDL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Hà Nội, ngày </w:t>
            </w:r>
            <w:r w:rsidRPr="007F78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</w:t>
            </w:r>
            <w:r w:rsidRPr="007F78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 07 năm 2019</w:t>
            </w:r>
          </w:p>
        </w:tc>
      </w:tr>
    </w:tbl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78C2" w:rsidRPr="007F78C2" w:rsidRDefault="007F78C2" w:rsidP="007F78C2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1"/>
      <w:r w:rsidRPr="007F7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TƯ</w:t>
      </w:r>
      <w:bookmarkEnd w:id="0"/>
    </w:p>
    <w:p w:rsidR="007F78C2" w:rsidRPr="007F78C2" w:rsidRDefault="007F78C2" w:rsidP="007F78C2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1_name"/>
      <w:r w:rsidRPr="007F78C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BAN HÀNH DANH MỤC HOẠT ĐỘNG THỂ THAO BẮT BUỘC CÓ NGƯỜI HƯỚNG DẪN TẬP LUYỆN, DANH MỤC HOẠT ĐỘNG THỂ THAO MẠO HIỂM</w:t>
      </w:r>
      <w:bookmarkEnd w:id="1"/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Luật Thể dục, thể thao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và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Luật s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ử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a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đổi, bổ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su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 một số điều của Luật Th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ể dục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thể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thao;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 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ứ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Nghị định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36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/2019/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NĐ-CP ngày 29 tháng 4 năm 2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01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9 của Ch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í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 ph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ủ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quy định chi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tiết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một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số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điều của Luật s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ử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a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đổi,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bổ sung một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số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điều của Luật Th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d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ục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th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thao;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 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ứ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Nghị định số 79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2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01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7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Đ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-C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ngày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7 tháng 7 năm 2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01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7 của Chính ph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ủ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quy định chức n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ng, nhiệm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quyền hạn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cơ 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ấ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u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tổ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chức của Bộ V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 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óa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Thể thao và Du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ịch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Theo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đ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ề nghị của T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ổ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cục trư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ở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Tổng 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ụ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 Th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ể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dục thể thao;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Bộ trư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ở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Bộ V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 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óa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Th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thao v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Du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ịch ban hành Th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ô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tư ban hành Danh mục ho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ạt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động th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thao b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ắt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buộc c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ó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người hướng dẫn tập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uyện, Danh mục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hoạt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động thể thao 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mạ</w:t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o hiểm.</w:t>
      </w:r>
    </w:p>
    <w:p w:rsidR="007F78C2" w:rsidRPr="007F78C2" w:rsidRDefault="007F78C2" w:rsidP="007F78C2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2" w:name="dieu_1"/>
      <w:r w:rsidRPr="007F7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 Danh mục ban hành kèm theo Thông tư</w:t>
      </w:r>
      <w:bookmarkEnd w:id="2"/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Ban hành kèm theo Th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ng tư n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y 02 (hai) danh mục, g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ồm: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. Danh mục hoạt động th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thao b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ắt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buộc có người hướng dẫn tập luyện;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2. Danh mục hoạt động thể thao mạo hi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m.</w:t>
      </w:r>
    </w:p>
    <w:p w:rsidR="007F78C2" w:rsidRPr="007F78C2" w:rsidRDefault="007F78C2" w:rsidP="007F78C2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3" w:name="dieu_2"/>
      <w:r w:rsidRPr="007F7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 Trách nhiệm tổ chức thực hiện</w:t>
      </w:r>
      <w:bookmarkEnd w:id="3"/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Tổng cục Th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ể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d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ụ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c th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thao c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ó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trách nhiệm hư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ớ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ng d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ẫ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n, k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iể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m tra việc thực hiện Thông tư này.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2. Sở V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 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óa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, Th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thao và D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l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ị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ch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Sở Văn hóa và Thể thao các 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tỉ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nh, thành phố trực thuộc Tr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ng ương có trách nhiệm tổ chức thực 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iệ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 Thông tư n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y.</w:t>
      </w:r>
    </w:p>
    <w:p w:rsidR="007F78C2" w:rsidRPr="007F78C2" w:rsidRDefault="007F78C2" w:rsidP="007F78C2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" w:name="dieu_3"/>
      <w:r w:rsidRPr="007F7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 Hiệu lực thi hành</w:t>
      </w:r>
      <w:bookmarkEnd w:id="4"/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Th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ng 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ư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 nà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y có hiệu l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ực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thi hành từ ng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y 01 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háng 9 năm 2019.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Trong quá trình t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hực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hiện, n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ếu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phát s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nh v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ướ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ng mắc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, đ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ề nghị các cơ quan t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ổ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chức, cá nh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 ph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 ánh về B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ộ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V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 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óa,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Th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ể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thao và Du lịch 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để 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kịp thời ngh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iê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n c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ứ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u, 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giải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 qu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yết</w:t>
      </w:r>
      <w:r w:rsidRPr="007F78C2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7F78C2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048"/>
      </w:tblGrid>
      <w:tr w:rsidR="007F78C2" w:rsidRPr="007F78C2" w:rsidTr="007F78C2">
        <w:trPr>
          <w:tblCellSpacing w:w="0" w:type="dxa"/>
        </w:trPr>
        <w:tc>
          <w:tcPr>
            <w:tcW w:w="4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  <w:t>Nơi nhận: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 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Thủ tướng Chính phủ;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Các Phó Thủ tướng Chính phủ;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Văn phòng Trung ương Đảng;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Văn phòng Quốc hội;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Văn phòng Chủ tịch nước;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Văn phòng Chính phủ;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Tòa án Nhân dân tối cao;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Viện kiểm sát Nhân dân tối cao;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Các Bộ, cơ quan ngang Bộ, cơ quan thuộc Chính phủ;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HĐND, UBND các tỉnh, thành phố trực thuộc Trung ương;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Cơ quan Trung ương của các tổ chức chính trị - xã hội;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Cục kiểm tra văn bản QPPL - Bộ Tư pháp;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Công báo; Cổng thông tin điện tử Chính phủ; Cơ sở dữ liệu quốc gia về pháp luật; Cổng thông tin điện tử Bộ VHTTDL;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Bộ trưởng, các Thứ trưởng Bộ VHTTDL;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Các Vụ, đơn vị trực thuộc Bộ VHTTDL;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Các Vụ, đơn vị trực thuộc Tổng cục TDTT;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Sở VHTT, Sở VHTTDL các tỉnh, thành phố trực thuộc Trung ương;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Liên đoàn, Hiệp hội thể thao quốc gia;</w:t>
            </w: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Lưu: VT, TCTDTT (10), S (390).</w:t>
            </w:r>
          </w:p>
        </w:tc>
        <w:tc>
          <w:tcPr>
            <w:tcW w:w="4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BỘ TRƯỞNG</w:t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Nguyễn Ngọc Thiện</w:t>
            </w:r>
          </w:p>
        </w:tc>
        <w:bookmarkStart w:id="5" w:name="_GoBack"/>
        <w:bookmarkEnd w:id="5"/>
      </w:tr>
    </w:tbl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7F78C2" w:rsidRPr="007F78C2" w:rsidRDefault="007F78C2" w:rsidP="007F78C2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chuong_pl_1"/>
      <w:r w:rsidRPr="007F7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MỤC</w:t>
      </w:r>
      <w:bookmarkEnd w:id="6"/>
    </w:p>
    <w:p w:rsidR="007F78C2" w:rsidRPr="007F78C2" w:rsidRDefault="007F78C2" w:rsidP="007F78C2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chuong_pl_1_name"/>
      <w:r w:rsidRPr="007F78C2">
        <w:rPr>
          <w:rFonts w:ascii="Times New Roman" w:eastAsia="Times New Roman" w:hAnsi="Times New Roman" w:cs="Times New Roman"/>
          <w:color w:val="000000"/>
          <w:sz w:val="28"/>
          <w:szCs w:val="28"/>
        </w:rPr>
        <w:t>HOẠT ĐỘNG THỂ THAO BẮT BUỘC CÓ NGƯỜI HƯỚNG DẪN TẬP LUYỆN</w:t>
      </w:r>
      <w:bookmarkEnd w:id="7"/>
      <w:r w:rsidRPr="007F78C2">
        <w:rPr>
          <w:rFonts w:ascii="Times New Roman" w:eastAsia="Times New Roman" w:hAnsi="Times New Roman" w:cs="Times New Roman"/>
          <w:sz w:val="28"/>
          <w:szCs w:val="28"/>
        </w:rPr>
        <w:br/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(Ban hành kèm theo Thông tư số:    /2019/TT-BVHTTDL ngày   tháng   năm 2019 của Bộ trưởng Bộ Văn hóa, Thể thao và Du lịch)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849"/>
        <w:gridCol w:w="2925"/>
      </w:tblGrid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thể thao bắt buộc có người hướng dẫn tập luyện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Thuộc môn thể thao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Leo núi nhân tạo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Leo núi thể thao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Trượt băng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Trượt băng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Đua ngựa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Đua ngựa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Kiếm thể thao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Đấu kiếm thể thao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Bắn súng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Bắn súng thể thao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Bắn cung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Bắn cung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Thể dục dụng cụ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Thể dục dụng cụ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Thể dục nhào lộn (trên mặt lưới có lò xo)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Thể dục nhào lộn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Đua thuyền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Đua thuyền Rowing, Canoe và thuyền truyền thống</w:t>
            </w:r>
          </w:p>
        </w:tc>
      </w:tr>
    </w:tbl>
    <w:p w:rsidR="007F78C2" w:rsidRPr="007F78C2" w:rsidRDefault="007F78C2" w:rsidP="007F78C2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78C2" w:rsidRPr="007F78C2" w:rsidRDefault="007F78C2" w:rsidP="007F78C2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chuong_pl_2"/>
      <w:r w:rsidRPr="007F7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MỤC</w:t>
      </w:r>
      <w:bookmarkEnd w:id="8"/>
    </w:p>
    <w:p w:rsidR="007F78C2" w:rsidRPr="007F78C2" w:rsidRDefault="007F78C2" w:rsidP="007F78C2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chuong_pl_2_name"/>
      <w:r w:rsidRPr="007F78C2">
        <w:rPr>
          <w:rFonts w:ascii="Times New Roman" w:eastAsia="Times New Roman" w:hAnsi="Times New Roman" w:cs="Times New Roman"/>
          <w:color w:val="000000"/>
          <w:sz w:val="28"/>
          <w:szCs w:val="28"/>
        </w:rPr>
        <w:t>HOẠT ĐỘNG THỂ THAO MẠO HIỂM</w:t>
      </w:r>
      <w:bookmarkEnd w:id="9"/>
      <w:r w:rsidRPr="007F78C2">
        <w:rPr>
          <w:rFonts w:ascii="Times New Roman" w:eastAsia="Times New Roman" w:hAnsi="Times New Roman" w:cs="Times New Roman"/>
          <w:sz w:val="28"/>
          <w:szCs w:val="28"/>
        </w:rPr>
        <w:br/>
      </w:r>
      <w:r w:rsidRPr="007F78C2">
        <w:rPr>
          <w:rFonts w:ascii="Times New Roman" w:eastAsia="Times New Roman" w:hAnsi="Times New Roman" w:cs="Times New Roman"/>
          <w:i/>
          <w:iCs/>
          <w:sz w:val="28"/>
          <w:szCs w:val="28"/>
        </w:rPr>
        <w:t>(Ban hành kèm theo Thông tư số    /2019/TT-BVHTTDL ngày   tháng   năm 2019 của Bộ trưởng Bộ Văn hóa, Thể thao và Du lịch)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5718"/>
        <w:gridCol w:w="2955"/>
      </w:tblGrid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thể thao mạo hiểm</w:t>
            </w:r>
          </w:p>
        </w:tc>
        <w:tc>
          <w:tcPr>
            <w:tcW w:w="1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Thuộc môn thể thao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Dù lượn có động cơ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Dù lượn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Dù lượn không động cơ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78C2" w:rsidRPr="007F78C2" w:rsidRDefault="007F78C2" w:rsidP="007F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Diều bay có động cơ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Diều bay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Diều bay không động cơ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78C2" w:rsidRPr="007F78C2" w:rsidRDefault="007F78C2" w:rsidP="007F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Leo núi tự nhiên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Leo núi thể thao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Lặn biển thể thao giải trí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Lặn biển thể thao giải trí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Mô tô nước trên biển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Mô tô nước trên biển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Ô tô thể thao địa hình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Ô tô thể thao địa hình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Mô tô thể thao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Mô tô thể thao</w:t>
            </w:r>
          </w:p>
        </w:tc>
      </w:tr>
      <w:tr w:rsidR="007F78C2" w:rsidRPr="007F78C2" w:rsidTr="007F7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luyện, thi đấu Xe đạp địa hình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78C2" w:rsidRPr="007F78C2" w:rsidRDefault="007F78C2" w:rsidP="007F78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C2">
              <w:rPr>
                <w:rFonts w:ascii="Times New Roman" w:eastAsia="Times New Roman" w:hAnsi="Times New Roman" w:cs="Times New Roman"/>
                <w:sz w:val="28"/>
                <w:szCs w:val="28"/>
              </w:rPr>
              <w:t>Xe đạp thể thao</w:t>
            </w:r>
          </w:p>
        </w:tc>
      </w:tr>
    </w:tbl>
    <w:p w:rsidR="007F78C2" w:rsidRPr="007F78C2" w:rsidRDefault="007F78C2" w:rsidP="007F78C2">
      <w:pPr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43705" w:rsidRPr="007F78C2" w:rsidRDefault="00E43705">
      <w:pPr>
        <w:rPr>
          <w:rFonts w:ascii="Times New Roman" w:hAnsi="Times New Roman" w:cs="Times New Roman"/>
          <w:sz w:val="28"/>
          <w:szCs w:val="28"/>
        </w:rPr>
      </w:pPr>
    </w:p>
    <w:sectPr w:rsidR="00E43705" w:rsidRPr="007F78C2" w:rsidSect="007F78C2">
      <w:foot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F2" w:rsidRDefault="002C47F2" w:rsidP="007F78C2">
      <w:pPr>
        <w:spacing w:after="0" w:line="240" w:lineRule="auto"/>
      </w:pPr>
      <w:r>
        <w:separator/>
      </w:r>
    </w:p>
  </w:endnote>
  <w:endnote w:type="continuationSeparator" w:id="0">
    <w:p w:rsidR="002C47F2" w:rsidRDefault="002C47F2" w:rsidP="007F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C2" w:rsidRDefault="007F78C2" w:rsidP="007F78C2">
    <w:pPr>
      <w:pStyle w:val="Header"/>
      <w:jc w:val="center"/>
      <w:rPr>
        <w:rFonts w:ascii="Times New Roman" w:hAnsi="Times New Roman" w:cs="Times New Roman"/>
        <w:b/>
        <w:color w:val="0070C0"/>
      </w:rPr>
    </w:pPr>
  </w:p>
  <w:p w:rsidR="007F78C2" w:rsidRDefault="007F78C2" w:rsidP="007F78C2">
    <w:pPr>
      <w:pStyle w:val="Header"/>
      <w:jc w:val="center"/>
      <w:rPr>
        <w:rFonts w:ascii="Times New Roman" w:hAnsi="Times New Roman" w:cs="Times New Roman"/>
        <w:b/>
        <w:color w:val="0070C0"/>
      </w:rPr>
    </w:pPr>
  </w:p>
  <w:p w:rsidR="007F78C2" w:rsidRDefault="007F78C2" w:rsidP="007F78C2">
    <w:pPr>
      <w:pStyle w:val="Header"/>
      <w:jc w:val="center"/>
      <w:rPr>
        <w:rFonts w:ascii="Times New Roman" w:hAnsi="Times New Roman" w:cs="Times New Roman"/>
        <w:b/>
        <w:color w:val="0070C0"/>
      </w:rPr>
    </w:pPr>
  </w:p>
  <w:p w:rsidR="007F78C2" w:rsidRPr="00FD3BA7" w:rsidRDefault="007F78C2" w:rsidP="007F78C2">
    <w:pPr>
      <w:pStyle w:val="Header"/>
      <w:jc w:val="center"/>
      <w:rPr>
        <w:rFonts w:ascii="Times New Roman" w:hAnsi="Times New Roman" w:cs="Times New Roman"/>
        <w:b/>
        <w:color w:val="0070C0"/>
      </w:rPr>
    </w:pPr>
    <w:r w:rsidRPr="00FD3BA7">
      <w:rPr>
        <w:rFonts w:ascii="Times New Roman" w:hAnsi="Times New Roman" w:cs="Times New Roman"/>
        <w:b/>
        <w:color w:val="0070C0"/>
      </w:rPr>
      <w:t>Công ty Luật TNHH Sao Việt</w:t>
    </w:r>
  </w:p>
  <w:p w:rsidR="007F78C2" w:rsidRPr="00FD3BA7" w:rsidRDefault="007F78C2" w:rsidP="007F78C2">
    <w:pPr>
      <w:pStyle w:val="Header"/>
      <w:jc w:val="center"/>
      <w:rPr>
        <w:rFonts w:ascii="Times New Roman" w:hAnsi="Times New Roman" w:cs="Times New Roman"/>
        <w:i/>
        <w:color w:val="0070C0"/>
      </w:rPr>
    </w:pPr>
    <w:r w:rsidRPr="00FD3BA7">
      <w:rPr>
        <w:rFonts w:ascii="Times New Roman" w:hAnsi="Times New Roman" w:cs="Times New Roman"/>
        <w:i/>
        <w:color w:val="0070C0"/>
      </w:rPr>
      <w:t>“Sự bảo hộ hoàn hảo trong mọi quan hệ pháp luật”</w:t>
    </w:r>
  </w:p>
  <w:p w:rsidR="007F78C2" w:rsidRDefault="007F78C2" w:rsidP="007F78C2">
    <w:pPr>
      <w:pStyle w:val="Header"/>
      <w:jc w:val="center"/>
      <w:rPr>
        <w:rFonts w:ascii="Times New Roman" w:hAnsi="Times New Roman" w:cs="Times New Roman"/>
        <w:color w:val="FF0000"/>
      </w:rPr>
    </w:pPr>
    <w:r w:rsidRPr="00FD3BA7">
      <w:rPr>
        <w:rFonts w:ascii="Times New Roman" w:hAnsi="Times New Roman" w:cs="Times New Roman"/>
        <w:color w:val="FF0000"/>
      </w:rPr>
      <w:t>Web: saovietlaw.com/ Tổng đài 1900 6243</w:t>
    </w:r>
  </w:p>
  <w:p w:rsidR="007F78C2" w:rsidRDefault="007F78C2" w:rsidP="007F78C2">
    <w:pPr>
      <w:pStyle w:val="Header"/>
      <w:tabs>
        <w:tab w:val="clear" w:pos="9360"/>
        <w:tab w:val="left" w:pos="5040"/>
        <w:tab w:val="left" w:pos="5460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ab/>
    </w:r>
    <w:r>
      <w:rPr>
        <w:rFonts w:ascii="Times New Roman" w:hAnsi="Times New Roman" w:cs="Times New Roman"/>
        <w:color w:val="FF0000"/>
      </w:rPr>
      <w:tab/>
    </w:r>
    <w:r>
      <w:rPr>
        <w:rFonts w:ascii="Times New Roman" w:hAnsi="Times New Roman" w:cs="Times New Roman"/>
        <w:color w:val="FF0000"/>
      </w:rPr>
      <w:tab/>
    </w:r>
  </w:p>
  <w:p w:rsidR="007F78C2" w:rsidRDefault="007F78C2" w:rsidP="007F78C2">
    <w:pPr>
      <w:pStyle w:val="Header"/>
      <w:jc w:val="center"/>
      <w:rPr>
        <w:rFonts w:ascii="Times New Roman" w:hAnsi="Times New Roman" w:cs="Times New Roman"/>
        <w:color w:val="FF0000"/>
      </w:rPr>
    </w:pPr>
  </w:p>
  <w:p w:rsidR="007F78C2" w:rsidRDefault="007F78C2" w:rsidP="007F78C2">
    <w:pPr>
      <w:pStyle w:val="Header"/>
      <w:jc w:val="center"/>
      <w:rPr>
        <w:rFonts w:ascii="Times New Roman" w:hAnsi="Times New Roman" w:cs="Times New Roman"/>
        <w:color w:val="FF0000"/>
      </w:rPr>
    </w:pPr>
  </w:p>
  <w:p w:rsidR="007F78C2" w:rsidRDefault="007F78C2" w:rsidP="007F78C2">
    <w:pPr>
      <w:pStyle w:val="Header"/>
      <w:jc w:val="center"/>
      <w:rPr>
        <w:rFonts w:ascii="Times New Roman" w:hAnsi="Times New Roman" w:cs="Times New Roman"/>
        <w:color w:val="FF0000"/>
      </w:rPr>
    </w:pPr>
  </w:p>
  <w:p w:rsidR="007F78C2" w:rsidRDefault="007F78C2" w:rsidP="007F78C2">
    <w:pPr>
      <w:pStyle w:val="Header"/>
      <w:jc w:val="center"/>
      <w:rPr>
        <w:rFonts w:ascii="Times New Roman" w:hAnsi="Times New Roman" w:cs="Times New Roman"/>
        <w:color w:val="FF0000"/>
      </w:rPr>
    </w:pPr>
  </w:p>
  <w:p w:rsidR="007F78C2" w:rsidRDefault="007F78C2" w:rsidP="007F78C2">
    <w:pPr>
      <w:pStyle w:val="Header"/>
      <w:jc w:val="center"/>
      <w:rPr>
        <w:rFonts w:ascii="Times New Roman" w:hAnsi="Times New Roman" w:cs="Times New Roman"/>
        <w:color w:val="FF0000"/>
      </w:rPr>
    </w:pPr>
  </w:p>
  <w:p w:rsidR="007F78C2" w:rsidRDefault="007F78C2" w:rsidP="007F78C2">
    <w:pPr>
      <w:spacing w:before="150" w:after="150" w:line="240" w:lineRule="auto"/>
      <w:rPr>
        <w:rFonts w:ascii="Times New Roman" w:eastAsia="Times New Roman" w:hAnsi="Times New Roman" w:cs="Times New Roman"/>
        <w:sz w:val="28"/>
        <w:szCs w:val="28"/>
      </w:rPr>
    </w:pPr>
  </w:p>
  <w:p w:rsidR="007F78C2" w:rsidRPr="00531C78" w:rsidRDefault="007F78C2" w:rsidP="007F78C2">
    <w:pPr>
      <w:spacing w:before="150" w:after="150" w:line="240" w:lineRule="auto"/>
      <w:rPr>
        <w:rFonts w:ascii="Times New Roman" w:eastAsia="Times New Roman" w:hAnsi="Times New Roman" w:cs="Times New Roman"/>
        <w:sz w:val="28"/>
        <w:szCs w:val="28"/>
      </w:rPr>
    </w:pPr>
  </w:p>
  <w:p w:rsidR="007F78C2" w:rsidRDefault="007F78C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7F78C2" w:rsidRDefault="007F7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F2" w:rsidRDefault="002C47F2" w:rsidP="007F78C2">
      <w:pPr>
        <w:spacing w:after="0" w:line="240" w:lineRule="auto"/>
      </w:pPr>
      <w:r>
        <w:separator/>
      </w:r>
    </w:p>
  </w:footnote>
  <w:footnote w:type="continuationSeparator" w:id="0">
    <w:p w:rsidR="002C47F2" w:rsidRDefault="002C47F2" w:rsidP="007F7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C2"/>
    <w:rsid w:val="002C47F2"/>
    <w:rsid w:val="007F78C2"/>
    <w:rsid w:val="00E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21839-7983-4476-88A3-04306D8F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C2"/>
  </w:style>
  <w:style w:type="paragraph" w:styleId="Footer">
    <w:name w:val="footer"/>
    <w:basedOn w:val="Normal"/>
    <w:link w:val="FooterChar"/>
    <w:uiPriority w:val="99"/>
    <w:unhideWhenUsed/>
    <w:rsid w:val="007F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2019-08-09T03:21:00Z</dcterms:created>
  <dcterms:modified xsi:type="dcterms:W3CDTF">2019-08-09T03:23:00Z</dcterms:modified>
</cp:coreProperties>
</file>